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51" w:rsidRPr="00146251" w:rsidRDefault="00146251" w:rsidP="0014625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4625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Минсельхоза России от 02.03.2022 N 116 Об утверждении перечня целевых направлений расходования гранта "</w:t>
      </w:r>
      <w:proofErr w:type="spellStart"/>
      <w:r w:rsidRPr="0014625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Агротуризм</w:t>
      </w:r>
      <w:proofErr w:type="spellEnd"/>
    </w:p>
    <w:p w:rsidR="00146251" w:rsidRPr="00146251" w:rsidRDefault="00146251" w:rsidP="001462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МИНИСТЕРСТВО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ХОЗЯЙСТВА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</w:p>
    <w:p w:rsidR="00146251" w:rsidRPr="00146251" w:rsidRDefault="00146251" w:rsidP="001462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ПРИКАЗ</w:t>
      </w:r>
    </w:p>
    <w:p w:rsidR="00146251" w:rsidRPr="00146251" w:rsidRDefault="00146251" w:rsidP="001462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марта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2022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N 116</w:t>
      </w:r>
    </w:p>
    <w:p w:rsidR="00146251" w:rsidRPr="00146251" w:rsidRDefault="00146251" w:rsidP="001462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УТВЕРЖДЕНИИ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ПЕРЕЧНЯ</w:t>
      </w:r>
    </w:p>
    <w:p w:rsidR="00146251" w:rsidRPr="00146251" w:rsidRDefault="00146251" w:rsidP="001462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ЦЕЛЕВЫХ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НАПРАВЛЕНИЙ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РАСХОДОВАНИЯ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ГРАНТА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"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АГРОТУРИЗМ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соответствии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146251">
        <w:rPr>
          <w:rFonts w:ascii="MV Boli" w:eastAsia="Times New Roman" w:hAnsi="MV Boli" w:cs="MV Boli"/>
          <w:color w:val="000000"/>
          <w:sz w:val="23"/>
          <w:szCs w:val="23"/>
          <w:lang w:eastAsia="ru-RU"/>
        </w:rPr>
        <w:t> </w:t>
      </w:r>
      <w:hyperlink r:id="rId4" w:anchor="082280" w:history="1">
        <w:r w:rsidRPr="00146251">
          <w:rPr>
            <w:rFonts w:ascii="Cambria" w:eastAsia="Times New Roman" w:hAnsi="Cambria" w:cs="Cambria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</w:t>
        </w:r>
        <w:r w:rsidRPr="0014625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7</w:t>
        </w:r>
      </w:hyperlink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Правил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предоставления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распределения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субсидий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из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федерального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бюджета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бюджетам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развитие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приведенных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приложении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12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Государственной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программе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развития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хозяйства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регулирования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рынков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сельскохозяйственной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продукции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сырья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продовольствия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утвержденной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постановлением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Правительства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14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июля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2012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N 717 (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Собрание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законодательства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2012, N 32,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4549;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Официальный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интернет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портал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правовой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информации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(www.pravo.gov.ru), 2021, 22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декабря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N 0001202112220031),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приказываю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Утвердить</w:t>
      </w:r>
      <w:r w:rsidRPr="00146251">
        <w:rPr>
          <w:rFonts w:ascii="MV Boli" w:eastAsia="Times New Roman" w:hAnsi="MV Boli" w:cs="MV Boli"/>
          <w:color w:val="000000"/>
          <w:sz w:val="23"/>
          <w:szCs w:val="23"/>
          <w:lang w:eastAsia="ru-RU"/>
        </w:rPr>
        <w:t> </w:t>
      </w:r>
      <w:hyperlink r:id="rId5" w:anchor="100010" w:history="1">
        <w:r w:rsidRPr="00146251">
          <w:rPr>
            <w:rFonts w:ascii="Cambria" w:eastAsia="Times New Roman" w:hAnsi="Cambria" w:cs="Cambria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целевых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направлений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расходования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гранта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Агротуризм</w:t>
      </w:r>
      <w:proofErr w:type="spellEnd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согласно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приложению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настоящему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приказу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Контроль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выполнением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настоящего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приказа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возложить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первого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заместителя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Министра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хозяйства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Лут</w:t>
      </w:r>
      <w:proofErr w:type="spellEnd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46251" w:rsidRPr="00146251" w:rsidRDefault="00146251" w:rsidP="0014625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Министр</w:t>
      </w:r>
    </w:p>
    <w:p w:rsidR="00146251" w:rsidRPr="00146251" w:rsidRDefault="00146251" w:rsidP="001462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ПАТРУШЕВ</w:t>
      </w:r>
    </w:p>
    <w:p w:rsidR="00146251" w:rsidRPr="00146251" w:rsidRDefault="00146251" w:rsidP="0014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6251" w:rsidRPr="00146251" w:rsidRDefault="00146251" w:rsidP="0014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6251" w:rsidRPr="00146251" w:rsidRDefault="00146251" w:rsidP="0014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6251" w:rsidRPr="00146251" w:rsidRDefault="00146251" w:rsidP="0014625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Приложение</w:t>
      </w:r>
    </w:p>
    <w:p w:rsidR="00146251" w:rsidRPr="00146251" w:rsidRDefault="00146251" w:rsidP="001462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приказу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Минсельхоза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России</w:t>
      </w:r>
    </w:p>
    <w:p w:rsidR="00146251" w:rsidRPr="00146251" w:rsidRDefault="00146251" w:rsidP="0014625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02.03.2022 N 116</w:t>
      </w:r>
    </w:p>
    <w:p w:rsidR="00146251" w:rsidRPr="00146251" w:rsidRDefault="00146251" w:rsidP="0014625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ПЕРЕЧЕНЬ</w:t>
      </w:r>
    </w:p>
    <w:p w:rsidR="00146251" w:rsidRPr="00146251" w:rsidRDefault="00146251" w:rsidP="0014625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ЦЕЛЕВЫХ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НАПРАВЛЕНИЙ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РАСХОДОВАНИЯ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ГРАНТА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"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АГРОТУРИЗМ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Средства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гранта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Агротуризм</w:t>
      </w:r>
      <w:proofErr w:type="spellEnd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могут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быть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расходованы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следующие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целевые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направления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приобретение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строительство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модернизацию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или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реконструкцию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средств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размещения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модульных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используемых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осуществления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деятельности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оказанию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услуг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сфере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lastRenderedPageBreak/>
        <w:t>показа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инфраструктуры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комплексы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проката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подключение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средств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размещения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используемых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осуществления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деятельности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оказанию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услуг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сфере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показа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инфраструктуры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комплексы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электрическим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водо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газо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теплопроводным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сетям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автономным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канализационным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сетям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обустройство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автономных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источников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электро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водо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газо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теплоснабжения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приобретение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монтаж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оборудования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снаряжения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инвентаря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целях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обеспечения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эксплуатации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туристических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пунктов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проката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показа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инфраструктуры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комплексы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мебели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оборудования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оснащения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средств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размещения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используемых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осуществления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деятельности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оказанию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услуг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сфере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техники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специализированного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транспорта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оборудования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бывшего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употреблении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согласно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следующим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кодам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вида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продукции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соответствии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общероссийским</w:t>
      </w:r>
      <w:r w:rsidRPr="00146251">
        <w:rPr>
          <w:rFonts w:ascii="MV Boli" w:eastAsia="Times New Roman" w:hAnsi="MV Boli" w:cs="MV Boli"/>
          <w:color w:val="000000"/>
          <w:sz w:val="23"/>
          <w:szCs w:val="23"/>
          <w:lang w:eastAsia="ru-RU"/>
        </w:rPr>
        <w:t> </w:t>
      </w:r>
      <w:hyperlink r:id="rId6" w:history="1">
        <w:r w:rsidRPr="00146251">
          <w:rPr>
            <w:rFonts w:ascii="Cambria" w:eastAsia="Times New Roman" w:hAnsi="Cambria" w:cs="Cambria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классификатором</w:t>
        </w:r>
      </w:hyperlink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продукции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видам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экономической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деятельности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ОКПД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034-2014 (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КПЕС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2008):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7702"/>
      </w:tblGrid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13.92.22.140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Тенты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13.92.22.150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Палатки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16.23.20.120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Домики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деревянные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содержания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зверей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животных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птиц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27.51.21.121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кухонные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универсальные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Кондиционеры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бытовые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28.25.13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холодильное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морозильное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тепловые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насосы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кроме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бытового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28.29.32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Устройства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взвешивающие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весы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взвешивания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людей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бытовые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Тракторы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сельского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хозяйства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28.30.86.120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садоводства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включенное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другие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группировки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Печи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хлебопекарные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неэлектрические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промышленное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приготовления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подогрева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пищи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Печи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хлебопекарные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неэлектрические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промышленного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приготовления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подогрева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пищи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Котлы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стационарные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пищеварочные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Плиты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кухонные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Аппараты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пищеварочные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жарочные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proofErr w:type="spellStart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Пароконвектоматы</w:t>
            </w:r>
            <w:proofErr w:type="spellEnd"/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Шкафы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пекарские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28.93.15.128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Шкафы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жарочные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Мармиты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тепловые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Столы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тепловые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Поверхности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жарочные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28.93.15.139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промышленного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приготовления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подогрева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пищи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прочее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включенное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другие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группировки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Сушилки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сельскохозяйственных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продуктов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переработки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мяса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овощей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теста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механической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обработки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продуктов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предприятиях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общественного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питания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очистительные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измельчения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нарезания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месильно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перемешивающие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дозировочно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формовочные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универсальные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комплектом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сменных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механизмов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Машины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механической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обработки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6"/>
            <w:bookmarkEnd w:id="7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Оборудование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производства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хлебобулочных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изделий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" w:name="100077"/>
            <w:bookmarkEnd w:id="7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" w:name="100078"/>
            <w:bookmarkEnd w:id="7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Карусели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качели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тиры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аттракционы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79"/>
            <w:bookmarkEnd w:id="7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28.99.32.110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" w:name="100080"/>
            <w:bookmarkEnd w:id="7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Карусели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81"/>
            <w:bookmarkEnd w:id="7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28.99.32.120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2"/>
            <w:bookmarkEnd w:id="8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Качели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3"/>
            <w:bookmarkEnd w:id="8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4"/>
            <w:bookmarkEnd w:id="8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Средства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автотранспортные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перевозки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10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более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человек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5"/>
            <w:bookmarkEnd w:id="8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29.10.52.100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6"/>
            <w:bookmarkEnd w:id="8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Средства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транспортные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снегоходные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7"/>
            <w:bookmarkEnd w:id="8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8"/>
            <w:bookmarkEnd w:id="86"/>
            <w:proofErr w:type="spellStart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9"/>
            <w:bookmarkEnd w:id="8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90"/>
            <w:bookmarkEnd w:id="8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Суда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круизные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суда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экскурсионные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плавучие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средства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перевозки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пассажиров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паромы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всех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типов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91"/>
            <w:bookmarkEnd w:id="8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2"/>
            <w:bookmarkEnd w:id="9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Суда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прогулочные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спортивные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лодки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гребные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шлюпки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каноэ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3"/>
            <w:bookmarkEnd w:id="91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30.30.20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4"/>
            <w:bookmarkEnd w:id="92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Аэростаты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дирижабли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планеры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дельтапланы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безмоторные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летательные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аппараты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5"/>
            <w:bookmarkEnd w:id="93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6"/>
            <w:bookmarkEnd w:id="94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Мебель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деревянная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предприятий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торговли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7"/>
            <w:bookmarkEnd w:id="95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8"/>
            <w:bookmarkEnd w:id="96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Мебель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кухонная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9"/>
            <w:bookmarkEnd w:id="97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100"/>
            <w:bookmarkEnd w:id="98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Мебель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деревянная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для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спальни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столовой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гостиной</w:t>
            </w:r>
          </w:p>
        </w:tc>
      </w:tr>
      <w:tr w:rsidR="00146251" w:rsidRPr="00146251" w:rsidTr="001462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251" w:rsidRPr="00146251" w:rsidRDefault="00146251" w:rsidP="0014625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2"/>
            <w:bookmarkEnd w:id="100"/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Мебель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пластмасс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прочих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материалов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тростника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лозы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или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46251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бамбука</w:t>
            </w:r>
            <w:r w:rsidRPr="0014625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3"/>
      <w:bookmarkEnd w:id="101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Приобретение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указанного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оборудования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снаряжения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инвентаря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бывших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употреблении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эксплуатации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допускается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4"/>
      <w:bookmarkEnd w:id="102"/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проведение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работ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благоустройству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территорий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прилегающих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средствам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размещения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используемым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осуществления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деятельности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оказанию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услуг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lastRenderedPageBreak/>
        <w:t>сфере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туристского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показа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инфраструктуры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развлекательные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комплексы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объектам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проката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5"/>
      <w:bookmarkEnd w:id="103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создание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обустройство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зон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отдыха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спортивных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детских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игровых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площадок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площадок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занятия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адаптивной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физической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культурой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адаптивным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спортом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для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лиц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ограниченными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возможностями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здоровья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6"/>
      <w:bookmarkEnd w:id="104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организация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освещения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территории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архитектурную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подсветку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зданий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строений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сооружений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использованием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энергосберегающих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технологий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7"/>
      <w:bookmarkEnd w:id="105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организация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пешеходных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коммуникаций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тротуаров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аллей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велосипедных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дорожек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тропинок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8"/>
      <w:bookmarkEnd w:id="106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создание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обустройство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мест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парковок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9"/>
      <w:bookmarkEnd w:id="107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установка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обустройство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ограждений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числе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газонных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тротуарных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ограждений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10"/>
      <w:bookmarkEnd w:id="108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обустройство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территории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целях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обеспечения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беспрепятственного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передвижения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инвалидов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других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маломобильных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групп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населения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1"/>
      <w:bookmarkEnd w:id="109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сохранение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восстановление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природных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ландшафтов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историко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культурных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памятников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46251" w:rsidRPr="00146251" w:rsidRDefault="00146251" w:rsidP="0014625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2"/>
      <w:bookmarkEnd w:id="110"/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Список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элементов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благоустройства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виды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работ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включаемые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проекты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развития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туризма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определяются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органом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уполномоченным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высшим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исполнительным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органом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государственной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власти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субъекта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на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взаимодействие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Министерством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сельского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хозяйства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Российской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46251">
        <w:rPr>
          <w:rFonts w:ascii="Cambria" w:eastAsia="Times New Roman" w:hAnsi="Cambria" w:cs="Cambria"/>
          <w:color w:val="000000"/>
          <w:sz w:val="23"/>
          <w:szCs w:val="23"/>
          <w:lang w:eastAsia="ru-RU"/>
        </w:rPr>
        <w:t>Федерации</w:t>
      </w:r>
      <w:r w:rsidRPr="0014625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143C6" w:rsidRDefault="001143C6">
      <w:bookmarkStart w:id="111" w:name="_GoBack"/>
      <w:bookmarkEnd w:id="111"/>
    </w:p>
    <w:sectPr w:rsidR="0011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1"/>
    <w:rsid w:val="001143C6"/>
    <w:rsid w:val="001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B4F4-E7D0-4C3E-84F6-BFBF16B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6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62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4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251"/>
    <w:rPr>
      <w:color w:val="0000FF"/>
      <w:u w:val="single"/>
    </w:rPr>
  </w:style>
  <w:style w:type="paragraph" w:customStyle="1" w:styleId="pright">
    <w:name w:val="pright"/>
    <w:basedOn w:val="a"/>
    <w:rsid w:val="0014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ok-034-2014-kpes-2008-obshcherossiiskii-klassifikator-produktsii-po-vidam/" TargetMode="External"/><Relationship Id="rId5" Type="http://schemas.openxmlformats.org/officeDocument/2006/relationships/hyperlink" Target="https://legalacts.ru/doc/prikaz-minselkhoza-rossii-ot-02032022-n-116-ob-utverzhdenii/" TargetMode="External"/><Relationship Id="rId4" Type="http://schemas.openxmlformats.org/officeDocument/2006/relationships/hyperlink" Target="https://legalacts.ru/doc/postanovlenie-pravitelstva-rf-ot-14072012-n-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Олеговна</dc:creator>
  <cp:keywords/>
  <dc:description/>
  <cp:lastModifiedBy>Новикова Наталья Олеговна</cp:lastModifiedBy>
  <cp:revision>1</cp:revision>
  <dcterms:created xsi:type="dcterms:W3CDTF">2022-05-25T11:49:00Z</dcterms:created>
  <dcterms:modified xsi:type="dcterms:W3CDTF">2022-05-25T11:51:00Z</dcterms:modified>
</cp:coreProperties>
</file>