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FE0D16">
      <w:pPr>
        <w:pStyle w:val="2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88657F" w:rsidRPr="00FB14FC" w:rsidRDefault="0088657F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343906">
        <w:rPr>
          <w:b/>
          <w:bCs/>
          <w:sz w:val="48"/>
          <w:szCs w:val="48"/>
        </w:rPr>
        <w:t>Пчеловодство</w:t>
      </w:r>
      <w:r w:rsidR="00405E27">
        <w:rPr>
          <w:b/>
          <w:bCs/>
          <w:sz w:val="48"/>
          <w:szCs w:val="48"/>
        </w:rPr>
        <w:t>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F5507F">
        <w:rPr>
          <w:b/>
          <w:sz w:val="32"/>
          <w:szCs w:val="32"/>
        </w:rPr>
        <w:t xml:space="preserve"> </w:t>
      </w:r>
      <w:r w:rsidR="00D10D02">
        <w:rPr>
          <w:b/>
          <w:sz w:val="32"/>
          <w:szCs w:val="32"/>
        </w:rPr>
        <w:t>или ИП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8017E">
        <w:rPr>
          <w:sz w:val="28"/>
          <w:szCs w:val="28"/>
        </w:rPr>
        <w:t>2</w:t>
      </w:r>
      <w:r w:rsidR="00C8017E" w:rsidRPr="000360C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343906">
        <w:rPr>
          <w:b/>
          <w:sz w:val="40"/>
          <w:szCs w:val="40"/>
        </w:rPr>
        <w:t>в 2021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E16EFC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документов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524154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F5507F" w:rsidRDefault="00F5507F" w:rsidP="007B1302">
      <w:pPr>
        <w:spacing w:line="360" w:lineRule="auto"/>
        <w:jc w:val="both"/>
        <w:rPr>
          <w:b/>
          <w:sz w:val="40"/>
          <w:szCs w:val="40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34390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</w:t>
            </w:r>
            <w:r w:rsidR="00343906">
              <w:rPr>
                <w:rFonts w:eastAsia="Calibri"/>
                <w:sz w:val="28"/>
                <w:szCs w:val="28"/>
                <w:lang w:eastAsia="en-US"/>
              </w:rPr>
              <w:t xml:space="preserve">енование приобретенного </w:t>
            </w:r>
            <w:r w:rsidRPr="00060784">
              <w:rPr>
                <w:rFonts w:eastAsia="Calibri"/>
                <w:sz w:val="28"/>
                <w:szCs w:val="28"/>
                <w:lang w:eastAsia="en-US"/>
              </w:rPr>
              <w:t>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Default="00343906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Пчелопакеты (среднерусская порода)</w:t>
            </w:r>
          </w:p>
          <w:p w:rsidR="00343906" w:rsidRPr="00060784" w:rsidRDefault="00D17654" w:rsidP="00D1765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15</w:t>
            </w:r>
            <w:r w:rsidR="00F5507F">
              <w:rPr>
                <w:rFonts w:eastAsia="Calibri"/>
                <w:sz w:val="28"/>
                <w:szCs w:val="28"/>
                <w:lang w:eastAsia="ru-RU"/>
              </w:rPr>
              <w:t xml:space="preserve"> шт.х 5</w:t>
            </w: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F5507F">
              <w:rPr>
                <w:rFonts w:eastAsia="Calibri"/>
                <w:sz w:val="28"/>
                <w:szCs w:val="28"/>
                <w:lang w:eastAsia="ru-RU"/>
              </w:rPr>
              <w:t>50</w:t>
            </w:r>
            <w:r w:rsidR="0022776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343906">
              <w:rPr>
                <w:rFonts w:eastAsia="Calibri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D17654" w:rsidP="00D1765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77250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906" w:rsidRDefault="00343906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Вощина </w:t>
            </w:r>
          </w:p>
          <w:p w:rsidR="00060784" w:rsidRPr="00060784" w:rsidRDefault="00E86528" w:rsidP="00D1765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2,0</w:t>
            </w:r>
            <w:r w:rsidR="00343906">
              <w:rPr>
                <w:rFonts w:eastAsia="Calibri"/>
                <w:sz w:val="28"/>
                <w:szCs w:val="28"/>
                <w:lang w:eastAsia="ru-RU"/>
              </w:rPr>
              <w:t>кг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17654">
              <w:rPr>
                <w:rFonts w:eastAsia="Calibri"/>
                <w:sz w:val="28"/>
                <w:szCs w:val="28"/>
                <w:lang w:eastAsia="ru-RU"/>
              </w:rPr>
              <w:t>х15</w:t>
            </w:r>
            <w:r w:rsidR="00343906">
              <w:rPr>
                <w:rFonts w:eastAsia="Calibri"/>
                <w:sz w:val="28"/>
                <w:szCs w:val="28"/>
                <w:lang w:eastAsia="ru-RU"/>
              </w:rPr>
              <w:t>х450</w:t>
            </w:r>
            <w:r w:rsidR="0022776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D17654" w:rsidP="00D1765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13500</w:t>
            </w:r>
          </w:p>
        </w:tc>
      </w:tr>
      <w:tr w:rsidR="003265FC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C" w:rsidRDefault="00F5507F" w:rsidP="00FC4786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Ветеринарное обслуживание,</w:t>
            </w:r>
            <w:r w:rsidR="00A8420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ветеринарно-санитарный паспорт, ветеринарные препараты для лечения пчел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C" w:rsidRDefault="00D17654" w:rsidP="0068359B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68359B">
              <w:rPr>
                <w:rFonts w:eastAsia="Calibri"/>
                <w:sz w:val="28"/>
                <w:szCs w:val="28"/>
                <w:lang w:eastAsia="ru-RU"/>
              </w:rPr>
              <w:t>2</w:t>
            </w:r>
            <w:bookmarkStart w:id="2" w:name="_GoBack"/>
            <w:bookmarkEnd w:id="2"/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3265FC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</w:p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D1765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D17654" w:rsidP="00060784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10</w:t>
            </w:r>
            <w:r w:rsidR="00060784"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0 000</w:t>
            </w:r>
          </w:p>
        </w:tc>
      </w:tr>
    </w:tbl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p w:rsidR="00B943EB" w:rsidRDefault="00B943EB" w:rsidP="00A459A7">
      <w:pPr>
        <w:spacing w:line="360" w:lineRule="auto"/>
        <w:rPr>
          <w:b/>
          <w:sz w:val="40"/>
          <w:szCs w:val="40"/>
        </w:rPr>
        <w:sectPr w:rsidR="00B943EB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0E38AA" w:rsidRDefault="0004123D" w:rsidP="00A459A7">
      <w:pPr>
        <w:tabs>
          <w:tab w:val="left" w:pos="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Шаг 3</w:t>
      </w:r>
      <w:r w:rsidR="00A459A7">
        <w:rPr>
          <w:b/>
          <w:sz w:val="40"/>
          <w:szCs w:val="40"/>
        </w:rPr>
        <w:t>.</w:t>
      </w:r>
      <w:r w:rsidR="006C5E62">
        <w:rPr>
          <w:b/>
          <w:sz w:val="40"/>
          <w:szCs w:val="40"/>
          <w:lang w:val="en-US"/>
        </w:rPr>
        <w:t xml:space="preserve"> </w:t>
      </w:r>
      <w:r w:rsidR="00516668">
        <w:rPr>
          <w:b/>
          <w:sz w:val="40"/>
          <w:szCs w:val="40"/>
        </w:rPr>
        <w:t>Оборудование пасеки</w:t>
      </w:r>
    </w:p>
    <w:p w:rsidR="00E86528" w:rsidRDefault="00E86528" w:rsidP="000E38AA">
      <w:pPr>
        <w:jc w:val="both"/>
        <w:rPr>
          <w:sz w:val="28"/>
          <w:szCs w:val="28"/>
        </w:rPr>
      </w:pPr>
    </w:p>
    <w:p w:rsidR="00222E97" w:rsidRPr="00CF0469" w:rsidRDefault="004B74F3" w:rsidP="00CF046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2E97" w:rsidRPr="00CF0469">
        <w:rPr>
          <w:b/>
          <w:sz w:val="28"/>
          <w:szCs w:val="28"/>
        </w:rPr>
        <w:t xml:space="preserve">Для создания пасеки необходим </w:t>
      </w:r>
      <w:r w:rsidR="00BD2E19" w:rsidRPr="00CF0469">
        <w:rPr>
          <w:b/>
          <w:sz w:val="28"/>
          <w:szCs w:val="28"/>
        </w:rPr>
        <w:t xml:space="preserve"> земельный участок,   сооружения</w:t>
      </w:r>
      <w:r w:rsidR="00222E97" w:rsidRPr="00CF0469">
        <w:rPr>
          <w:b/>
          <w:sz w:val="28"/>
          <w:szCs w:val="28"/>
        </w:rPr>
        <w:t xml:space="preserve"> для содержания одной или нескольких пчелиных семей (улей),</w:t>
      </w:r>
      <w:r w:rsidR="00077BA1" w:rsidRPr="00CF0469">
        <w:rPr>
          <w:b/>
          <w:sz w:val="28"/>
          <w:szCs w:val="28"/>
        </w:rPr>
        <w:t xml:space="preserve"> надворные </w:t>
      </w:r>
      <w:r w:rsidR="00222E97" w:rsidRPr="00CF0469">
        <w:rPr>
          <w:b/>
          <w:sz w:val="28"/>
          <w:szCs w:val="28"/>
        </w:rPr>
        <w:t xml:space="preserve"> </w:t>
      </w:r>
      <w:r w:rsidR="00077BA1" w:rsidRPr="00CF0469">
        <w:rPr>
          <w:b/>
          <w:sz w:val="28"/>
          <w:szCs w:val="28"/>
        </w:rPr>
        <w:t>строения</w:t>
      </w:r>
      <w:r w:rsidR="00222E97" w:rsidRPr="00CF0469">
        <w:rPr>
          <w:b/>
          <w:sz w:val="28"/>
          <w:szCs w:val="28"/>
        </w:rPr>
        <w:t xml:space="preserve"> для содержания пчелосемей в зимний период.</w:t>
      </w:r>
    </w:p>
    <w:p w:rsidR="00291B29" w:rsidRDefault="004B74F3" w:rsidP="00CF04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2E97">
        <w:rPr>
          <w:sz w:val="28"/>
          <w:szCs w:val="28"/>
        </w:rPr>
        <w:t>Необходимое оборудование : пчелиные семьи ( пчелопакеты),</w:t>
      </w:r>
      <w:r w:rsidR="00684DEF">
        <w:rPr>
          <w:sz w:val="28"/>
          <w:szCs w:val="28"/>
        </w:rPr>
        <w:t xml:space="preserve"> вощину</w:t>
      </w:r>
      <w:r w:rsidR="00E86528">
        <w:rPr>
          <w:sz w:val="28"/>
          <w:szCs w:val="28"/>
        </w:rPr>
        <w:t xml:space="preserve"> </w:t>
      </w:r>
      <w:r w:rsidR="00077BA1">
        <w:rPr>
          <w:sz w:val="28"/>
          <w:szCs w:val="28"/>
        </w:rPr>
        <w:t xml:space="preserve"> и др. </w:t>
      </w:r>
      <w:r>
        <w:rPr>
          <w:sz w:val="28"/>
          <w:szCs w:val="28"/>
        </w:rPr>
        <w:t xml:space="preserve">можно заказывать </w:t>
      </w:r>
      <w:r w:rsidR="00222E97">
        <w:rPr>
          <w:sz w:val="28"/>
          <w:szCs w:val="28"/>
        </w:rPr>
        <w:t>в розничных  магазинах</w:t>
      </w:r>
      <w:r w:rsidR="00AB64E4">
        <w:rPr>
          <w:sz w:val="28"/>
          <w:szCs w:val="28"/>
        </w:rPr>
        <w:t xml:space="preserve"> СХПК «</w:t>
      </w:r>
      <w:r>
        <w:rPr>
          <w:sz w:val="28"/>
          <w:szCs w:val="28"/>
        </w:rPr>
        <w:t>Пчелка»</w:t>
      </w:r>
      <w:r w:rsidR="00904A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8652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E86528">
        <w:rPr>
          <w:sz w:val="28"/>
          <w:szCs w:val="28"/>
        </w:rPr>
        <w:t>Липецк, ул.</w:t>
      </w:r>
      <w:r>
        <w:rPr>
          <w:sz w:val="28"/>
          <w:szCs w:val="28"/>
        </w:rPr>
        <w:t xml:space="preserve"> </w:t>
      </w:r>
      <w:r w:rsidR="00E86528">
        <w:rPr>
          <w:sz w:val="28"/>
          <w:szCs w:val="28"/>
        </w:rPr>
        <w:t>Гагарина, д.99 тел. 8(4742) 34-29-08</w:t>
      </w:r>
      <w:r w:rsidR="00AD1024">
        <w:rPr>
          <w:sz w:val="28"/>
          <w:szCs w:val="28"/>
        </w:rPr>
        <w:t>, г.</w:t>
      </w:r>
      <w:r w:rsidR="00904A87">
        <w:rPr>
          <w:sz w:val="28"/>
          <w:szCs w:val="28"/>
        </w:rPr>
        <w:t xml:space="preserve"> </w:t>
      </w:r>
      <w:r w:rsidR="00AD1024">
        <w:rPr>
          <w:sz w:val="28"/>
          <w:szCs w:val="28"/>
        </w:rPr>
        <w:t>Липецк,</w:t>
      </w:r>
      <w:r w:rsidR="00904A87">
        <w:rPr>
          <w:sz w:val="28"/>
          <w:szCs w:val="28"/>
        </w:rPr>
        <w:t xml:space="preserve"> </w:t>
      </w:r>
      <w:r w:rsidR="00AD1024">
        <w:rPr>
          <w:sz w:val="28"/>
          <w:szCs w:val="28"/>
        </w:rPr>
        <w:t>ул. Агрономическая,1 тел.</w:t>
      </w:r>
      <w:r w:rsidR="0022776C">
        <w:rPr>
          <w:sz w:val="28"/>
          <w:szCs w:val="28"/>
        </w:rPr>
        <w:t xml:space="preserve"> </w:t>
      </w:r>
      <w:r w:rsidR="00AD1024">
        <w:rPr>
          <w:sz w:val="28"/>
          <w:szCs w:val="28"/>
        </w:rPr>
        <w:t>8(4742)37-66-23</w:t>
      </w:r>
      <w:r w:rsidR="00904A87">
        <w:rPr>
          <w:sz w:val="28"/>
          <w:szCs w:val="28"/>
        </w:rPr>
        <w:t>),</w:t>
      </w:r>
      <w:r w:rsidR="00CF0469">
        <w:rPr>
          <w:sz w:val="28"/>
          <w:szCs w:val="28"/>
        </w:rPr>
        <w:t xml:space="preserve">  «Наша пасека» (г. Липецк, ул. Катукова,</w:t>
      </w:r>
      <w:r w:rsidR="0022776C">
        <w:rPr>
          <w:sz w:val="28"/>
          <w:szCs w:val="28"/>
        </w:rPr>
        <w:t xml:space="preserve"> </w:t>
      </w:r>
      <w:r w:rsidR="00CF0469">
        <w:rPr>
          <w:sz w:val="28"/>
          <w:szCs w:val="28"/>
        </w:rPr>
        <w:t>д.19 тел. 8920-509-77-70),</w:t>
      </w:r>
      <w:r w:rsidR="00291B29">
        <w:rPr>
          <w:sz w:val="28"/>
          <w:szCs w:val="28"/>
        </w:rPr>
        <w:t xml:space="preserve"> а так же у индивидуальных предпринимателей занимающихся пчеловодством.</w:t>
      </w:r>
    </w:p>
    <w:p w:rsidR="000E38AA" w:rsidRPr="00291B29" w:rsidRDefault="00291B29" w:rsidP="00CF04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пчеловодческих хозяйств Липецкой области размещен на сайте Управления сельского хозяйства (</w:t>
      </w:r>
      <w:r>
        <w:rPr>
          <w:sz w:val="28"/>
          <w:szCs w:val="28"/>
          <w:lang w:val="en-US"/>
        </w:rPr>
        <w:t>ush</w:t>
      </w:r>
      <w:r w:rsidRPr="00291B29">
        <w:rPr>
          <w:sz w:val="28"/>
          <w:szCs w:val="28"/>
        </w:rPr>
        <w:t>48.</w:t>
      </w:r>
      <w:r>
        <w:rPr>
          <w:sz w:val="28"/>
          <w:szCs w:val="28"/>
          <w:lang w:val="en-US"/>
        </w:rPr>
        <w:t>ru</w:t>
      </w:r>
      <w:r w:rsidRPr="00291B29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</w:t>
      </w:r>
      <w:r w:rsidR="008F2DD2">
        <w:rPr>
          <w:sz w:val="28"/>
          <w:szCs w:val="28"/>
        </w:rPr>
        <w:t xml:space="preserve">  </w:t>
      </w:r>
      <w:r>
        <w:rPr>
          <w:sz w:val="28"/>
          <w:szCs w:val="28"/>
        </w:rPr>
        <w:t>животноводство, информация для пчеловодов.</w:t>
      </w:r>
    </w:p>
    <w:p w:rsidR="00455806" w:rsidRDefault="003C073C" w:rsidP="004B74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5806" w:rsidRDefault="00455806" w:rsidP="00A459A7">
      <w:pPr>
        <w:jc w:val="center"/>
        <w:rPr>
          <w:sz w:val="28"/>
          <w:szCs w:val="28"/>
        </w:rPr>
      </w:pPr>
    </w:p>
    <w:p w:rsidR="00625724" w:rsidRDefault="00A459A7" w:rsidP="00220E5A">
      <w:pPr>
        <w:rPr>
          <w:b/>
          <w:sz w:val="40"/>
          <w:szCs w:val="40"/>
        </w:rPr>
      </w:pPr>
      <w:r w:rsidRPr="00220E5A">
        <w:rPr>
          <w:sz w:val="28"/>
          <w:szCs w:val="28"/>
        </w:rPr>
        <w:t xml:space="preserve"> </w:t>
      </w:r>
      <w:r w:rsidRPr="00220E5A">
        <w:rPr>
          <w:b/>
          <w:sz w:val="40"/>
          <w:szCs w:val="40"/>
        </w:rPr>
        <w:t xml:space="preserve">Шаг </w:t>
      </w:r>
      <w:r w:rsidR="003C073C">
        <w:rPr>
          <w:b/>
          <w:sz w:val="40"/>
          <w:szCs w:val="40"/>
        </w:rPr>
        <w:t>4</w:t>
      </w:r>
      <w:r w:rsidR="00DC695C">
        <w:rPr>
          <w:b/>
          <w:sz w:val="40"/>
          <w:szCs w:val="40"/>
        </w:rPr>
        <w:t xml:space="preserve">. </w:t>
      </w:r>
      <w:r w:rsidR="00625724">
        <w:rPr>
          <w:b/>
          <w:sz w:val="40"/>
          <w:szCs w:val="40"/>
        </w:rPr>
        <w:t>Содержание пчелиных семей.</w:t>
      </w:r>
      <w:r w:rsidR="00E6734D" w:rsidRPr="00E6734D">
        <w:rPr>
          <w:b/>
          <w:sz w:val="40"/>
          <w:szCs w:val="40"/>
        </w:rPr>
        <w:t xml:space="preserve"> </w:t>
      </w:r>
      <w:r w:rsidR="00E6734D">
        <w:rPr>
          <w:b/>
          <w:sz w:val="40"/>
          <w:szCs w:val="40"/>
        </w:rPr>
        <w:t>Ветеринарное обслуживание.</w:t>
      </w:r>
      <w:r w:rsidR="00625724">
        <w:rPr>
          <w:b/>
          <w:sz w:val="40"/>
          <w:szCs w:val="40"/>
        </w:rPr>
        <w:t xml:space="preserve"> </w:t>
      </w:r>
    </w:p>
    <w:p w:rsidR="00A459A7" w:rsidRPr="00220E5A" w:rsidRDefault="00A459A7" w:rsidP="00220E5A">
      <w:pPr>
        <w:rPr>
          <w:sz w:val="40"/>
          <w:szCs w:val="40"/>
        </w:rPr>
      </w:pPr>
    </w:p>
    <w:p w:rsidR="007D1703" w:rsidRDefault="007D1703" w:rsidP="00625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Ветеринарное обслуживание </w:t>
      </w:r>
      <w:r w:rsidR="00625724" w:rsidRPr="00625724">
        <w:rPr>
          <w:sz w:val="28"/>
          <w:szCs w:val="28"/>
        </w:rPr>
        <w:t xml:space="preserve"> осуществляется в соответствии с п</w:t>
      </w:r>
      <w:r w:rsidR="00625724">
        <w:rPr>
          <w:sz w:val="28"/>
          <w:szCs w:val="28"/>
        </w:rPr>
        <w:t>риказом Минсельхоза России от  19 мая 2016 № 194</w:t>
      </w:r>
      <w:r w:rsidR="00625724" w:rsidRPr="00625724">
        <w:rPr>
          <w:sz w:val="28"/>
          <w:szCs w:val="28"/>
        </w:rPr>
        <w:t xml:space="preserve"> «Об утверждении Ветер</w:t>
      </w:r>
      <w:r w:rsidR="00625724">
        <w:rPr>
          <w:sz w:val="28"/>
          <w:szCs w:val="28"/>
        </w:rPr>
        <w:t>инарных правил содержа</w:t>
      </w:r>
      <w:r w:rsidR="006C5E62">
        <w:rPr>
          <w:sz w:val="28"/>
          <w:szCs w:val="28"/>
        </w:rPr>
        <w:t>ния медоносных пчел в целях их в</w:t>
      </w:r>
      <w:r w:rsidR="00625724">
        <w:rPr>
          <w:sz w:val="28"/>
          <w:szCs w:val="28"/>
        </w:rPr>
        <w:t>оспроизводства,</w:t>
      </w:r>
      <w:r w:rsidR="006C5E62" w:rsidRPr="006C5E62">
        <w:rPr>
          <w:sz w:val="28"/>
          <w:szCs w:val="28"/>
        </w:rPr>
        <w:t xml:space="preserve"> </w:t>
      </w:r>
      <w:r w:rsidR="00625724">
        <w:rPr>
          <w:sz w:val="28"/>
          <w:szCs w:val="28"/>
        </w:rPr>
        <w:t>выращивания,</w:t>
      </w:r>
      <w:r w:rsidR="006C5E62">
        <w:rPr>
          <w:sz w:val="28"/>
          <w:szCs w:val="28"/>
        </w:rPr>
        <w:t xml:space="preserve"> </w:t>
      </w:r>
      <w:r w:rsidR="00625724">
        <w:rPr>
          <w:sz w:val="28"/>
          <w:szCs w:val="28"/>
        </w:rPr>
        <w:t xml:space="preserve">реализации </w:t>
      </w:r>
      <w:r w:rsidR="006C5E62">
        <w:rPr>
          <w:sz w:val="28"/>
          <w:szCs w:val="28"/>
        </w:rPr>
        <w:t xml:space="preserve">использования для опыления сельскохозяйственных энтомофильных растений и получения продукции пчеловодства». </w:t>
      </w:r>
    </w:p>
    <w:p w:rsidR="00625724" w:rsidRDefault="007D1703" w:rsidP="00625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пчелиных семей осуществляется так же в соответствии  с «Инструкцией по содержанию пчелиных семей и организации пчеловодства в населенных пунктах и дачных участках» (утв.</w:t>
      </w:r>
      <w:r w:rsidR="007464D3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животноводства и племенного дела Минсельхоза РФ 17.06.2002г.)</w:t>
      </w:r>
    </w:p>
    <w:p w:rsidR="00625724" w:rsidRPr="00625724" w:rsidRDefault="00204056" w:rsidP="00625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покупки  пчелосемей</w:t>
      </w:r>
      <w:r w:rsidR="00625724" w:rsidRPr="00625724">
        <w:rPr>
          <w:sz w:val="28"/>
          <w:szCs w:val="28"/>
        </w:rPr>
        <w:t>, самозанятый обращается в ветер</w:t>
      </w:r>
      <w:r>
        <w:rPr>
          <w:sz w:val="28"/>
          <w:szCs w:val="28"/>
        </w:rPr>
        <w:t xml:space="preserve">инарную службу для оформления </w:t>
      </w:r>
      <w:r w:rsidRPr="00CF0469">
        <w:rPr>
          <w:b/>
          <w:sz w:val="28"/>
          <w:szCs w:val="28"/>
        </w:rPr>
        <w:t>ветеринарно-санитарного паспорта  на пасеку.</w:t>
      </w:r>
      <w:r w:rsidR="00625724" w:rsidRPr="00625724">
        <w:rPr>
          <w:sz w:val="28"/>
          <w:szCs w:val="28"/>
        </w:rPr>
        <w:t xml:space="preserve">   </w:t>
      </w:r>
    </w:p>
    <w:p w:rsidR="00625724" w:rsidRPr="00625724" w:rsidRDefault="00625724" w:rsidP="00625724">
      <w:pPr>
        <w:shd w:val="clear" w:color="auto" w:fill="FFFFFF"/>
        <w:suppressAutoHyphens w:val="0"/>
        <w:spacing w:before="120" w:after="240" w:line="360" w:lineRule="auto"/>
        <w:ind w:right="227" w:firstLine="426"/>
        <w:jc w:val="both"/>
        <w:rPr>
          <w:sz w:val="28"/>
          <w:szCs w:val="28"/>
        </w:rPr>
      </w:pPr>
      <w:r w:rsidRPr="00625724">
        <w:rPr>
          <w:sz w:val="28"/>
          <w:szCs w:val="28"/>
        </w:rPr>
        <w:t xml:space="preserve">По всем вопросам по ветеринарному обслуживанию обращаться в ОГБУ «Станция по борьбе с болезнями животных» вашего района. Адреса и контакты можно найти на сайте управления ветеринарии Липецкой области  </w:t>
      </w:r>
      <w:r w:rsidRPr="00625724">
        <w:rPr>
          <w:b/>
          <w:sz w:val="28"/>
          <w:szCs w:val="28"/>
        </w:rPr>
        <w:t>http://www.vetlipetsk.ru/.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BB32AC" w:rsidRPr="00AC2E33" w:rsidRDefault="00BB32AC" w:rsidP="00220E5A">
      <w:pPr>
        <w:rPr>
          <w:sz w:val="28"/>
          <w:szCs w:val="28"/>
        </w:rPr>
      </w:pPr>
    </w:p>
    <w:p w:rsidR="004E2BAE" w:rsidRPr="00AC2E33" w:rsidRDefault="004E2BAE" w:rsidP="00220E5A">
      <w:pPr>
        <w:rPr>
          <w:sz w:val="28"/>
          <w:szCs w:val="28"/>
        </w:rPr>
      </w:pPr>
    </w:p>
    <w:p w:rsidR="00A459A7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3C073C">
        <w:rPr>
          <w:b/>
          <w:sz w:val="40"/>
          <w:szCs w:val="40"/>
        </w:rPr>
        <w:t>5</w:t>
      </w:r>
      <w:r w:rsidR="00BD2E19">
        <w:rPr>
          <w:b/>
          <w:sz w:val="40"/>
          <w:szCs w:val="40"/>
        </w:rPr>
        <w:t>. Сбор  продукции</w:t>
      </w:r>
      <w:r w:rsidR="00CF0469">
        <w:rPr>
          <w:b/>
          <w:sz w:val="40"/>
          <w:szCs w:val="40"/>
        </w:rPr>
        <w:t>, реализация</w:t>
      </w:r>
      <w:r w:rsidR="005205A4">
        <w:rPr>
          <w:b/>
          <w:sz w:val="40"/>
          <w:szCs w:val="40"/>
        </w:rPr>
        <w:t xml:space="preserve"> </w:t>
      </w:r>
      <w:r w:rsidR="00BD2E19">
        <w:rPr>
          <w:b/>
          <w:sz w:val="40"/>
          <w:szCs w:val="40"/>
        </w:rPr>
        <w:t xml:space="preserve"> </w:t>
      </w:r>
      <w:r w:rsidR="005205A4">
        <w:rPr>
          <w:b/>
          <w:sz w:val="40"/>
          <w:szCs w:val="40"/>
        </w:rPr>
        <w:t>меда</w:t>
      </w:r>
      <w:r w:rsidR="00220E5A" w:rsidRPr="00220E5A">
        <w:rPr>
          <w:b/>
          <w:sz w:val="40"/>
          <w:szCs w:val="40"/>
        </w:rPr>
        <w:t>.</w:t>
      </w:r>
    </w:p>
    <w:p w:rsidR="0088657F" w:rsidRPr="00220E5A" w:rsidRDefault="0088657F" w:rsidP="00220E5A">
      <w:pPr>
        <w:rPr>
          <w:b/>
          <w:sz w:val="40"/>
          <w:szCs w:val="40"/>
        </w:rPr>
      </w:pPr>
    </w:p>
    <w:p w:rsidR="004E51EB" w:rsidRDefault="00BD2E19" w:rsidP="00901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828">
        <w:rPr>
          <w:sz w:val="28"/>
          <w:szCs w:val="28"/>
        </w:rPr>
        <w:t>Пчеловодства име</w:t>
      </w:r>
      <w:r w:rsidR="0020389C">
        <w:rPr>
          <w:sz w:val="28"/>
          <w:szCs w:val="28"/>
        </w:rPr>
        <w:t>ет сезонный характер. Сезон у пч</w:t>
      </w:r>
      <w:r w:rsidR="00EB7828">
        <w:rPr>
          <w:sz w:val="28"/>
          <w:szCs w:val="28"/>
        </w:rPr>
        <w:t>ел</w:t>
      </w:r>
      <w:r w:rsidR="0020389C">
        <w:rPr>
          <w:sz w:val="28"/>
          <w:szCs w:val="28"/>
        </w:rPr>
        <w:t>овод</w:t>
      </w:r>
      <w:r w:rsidR="00EB7828">
        <w:rPr>
          <w:sz w:val="28"/>
          <w:szCs w:val="28"/>
        </w:rPr>
        <w:t>а длится с апреля по октябрь</w:t>
      </w:r>
      <w:r w:rsidR="00A30123" w:rsidRPr="00A30123">
        <w:rPr>
          <w:sz w:val="28"/>
          <w:szCs w:val="28"/>
        </w:rPr>
        <w:t xml:space="preserve"> </w:t>
      </w:r>
      <w:r w:rsidR="00A30123">
        <w:rPr>
          <w:sz w:val="28"/>
          <w:szCs w:val="28"/>
        </w:rPr>
        <w:t>месяц</w:t>
      </w:r>
      <w:r w:rsidR="00516668">
        <w:rPr>
          <w:sz w:val="28"/>
          <w:szCs w:val="28"/>
        </w:rPr>
        <w:t>.</w:t>
      </w:r>
      <w:r w:rsidR="00901097">
        <w:rPr>
          <w:sz w:val="28"/>
          <w:szCs w:val="28"/>
        </w:rPr>
        <w:t xml:space="preserve"> </w:t>
      </w:r>
      <w:r w:rsidR="004E51EB">
        <w:rPr>
          <w:sz w:val="28"/>
          <w:szCs w:val="28"/>
        </w:rPr>
        <w:t>С средины июня до августа включительно продолжается сезон медосбора.</w:t>
      </w:r>
    </w:p>
    <w:p w:rsidR="00764D43" w:rsidRDefault="00BD2E19" w:rsidP="007126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1097">
        <w:rPr>
          <w:sz w:val="28"/>
          <w:szCs w:val="28"/>
        </w:rPr>
        <w:t xml:space="preserve"> При благополучном медоносе можно получить с каждой пчелосемьи до 50 кг мёда за сезон.</w:t>
      </w:r>
      <w:r w:rsidR="00516668">
        <w:rPr>
          <w:sz w:val="28"/>
          <w:szCs w:val="28"/>
        </w:rPr>
        <w:t xml:space="preserve"> </w:t>
      </w:r>
      <w:r w:rsidR="00712610">
        <w:rPr>
          <w:sz w:val="28"/>
          <w:szCs w:val="28"/>
        </w:rPr>
        <w:t>Для получения  от пчелиных семей много меда необходима  кочёвка пасеки на медоносы. Кочующая пасека всегда дает мёда больше, чем пасеки, весь сезон стоящие на одном мест</w:t>
      </w:r>
      <w:r w:rsidR="00764D43">
        <w:rPr>
          <w:sz w:val="28"/>
          <w:szCs w:val="28"/>
        </w:rPr>
        <w:t>е (необходимо наличие автомобиля, платформы для перевозки).</w:t>
      </w:r>
    </w:p>
    <w:p w:rsidR="00A459A7" w:rsidRPr="00A30123" w:rsidRDefault="00BD2E19" w:rsidP="007126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6668">
        <w:rPr>
          <w:sz w:val="28"/>
          <w:szCs w:val="28"/>
        </w:rPr>
        <w:t>За</w:t>
      </w:r>
      <w:r w:rsidR="00901097">
        <w:rPr>
          <w:sz w:val="28"/>
          <w:szCs w:val="28"/>
        </w:rPr>
        <w:t xml:space="preserve"> </w:t>
      </w:r>
      <w:r w:rsidR="00516668">
        <w:rPr>
          <w:sz w:val="28"/>
          <w:szCs w:val="28"/>
        </w:rPr>
        <w:t xml:space="preserve"> сезон </w:t>
      </w:r>
      <w:r w:rsidR="00684DEF">
        <w:rPr>
          <w:sz w:val="28"/>
          <w:szCs w:val="28"/>
        </w:rPr>
        <w:t>15</w:t>
      </w:r>
      <w:r w:rsidR="00516668">
        <w:rPr>
          <w:sz w:val="28"/>
          <w:szCs w:val="28"/>
        </w:rPr>
        <w:t xml:space="preserve"> пчелосемей дадут </w:t>
      </w:r>
      <w:r w:rsidR="00684DEF">
        <w:rPr>
          <w:sz w:val="28"/>
          <w:szCs w:val="28"/>
        </w:rPr>
        <w:t>750</w:t>
      </w:r>
      <w:r w:rsidR="00901097">
        <w:rPr>
          <w:sz w:val="28"/>
          <w:szCs w:val="28"/>
        </w:rPr>
        <w:t xml:space="preserve"> килограммов </w:t>
      </w:r>
      <w:r w:rsidR="00712610">
        <w:rPr>
          <w:sz w:val="28"/>
          <w:szCs w:val="28"/>
        </w:rPr>
        <w:t xml:space="preserve">  мёда.</w:t>
      </w:r>
    </w:p>
    <w:p w:rsidR="00946FDD" w:rsidRDefault="00E86528" w:rsidP="00901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E19">
        <w:rPr>
          <w:sz w:val="28"/>
          <w:szCs w:val="28"/>
        </w:rPr>
        <w:t xml:space="preserve">     </w:t>
      </w:r>
      <w:r w:rsidR="00A16C98">
        <w:rPr>
          <w:sz w:val="28"/>
          <w:szCs w:val="28"/>
        </w:rPr>
        <w:t xml:space="preserve"> </w:t>
      </w:r>
      <w:r w:rsidR="00901097">
        <w:rPr>
          <w:sz w:val="28"/>
          <w:szCs w:val="28"/>
        </w:rPr>
        <w:t>Цена на производимы</w:t>
      </w:r>
      <w:r w:rsidR="00712610">
        <w:rPr>
          <w:sz w:val="28"/>
          <w:szCs w:val="28"/>
        </w:rPr>
        <w:t xml:space="preserve">й мед составляет в среднем </w:t>
      </w:r>
      <w:r w:rsidR="00684DEF">
        <w:rPr>
          <w:sz w:val="28"/>
          <w:szCs w:val="28"/>
        </w:rPr>
        <w:t>150</w:t>
      </w:r>
      <w:r w:rsidR="00211DB9">
        <w:rPr>
          <w:sz w:val="28"/>
          <w:szCs w:val="28"/>
        </w:rPr>
        <w:t>-</w:t>
      </w:r>
      <w:r w:rsidR="00684DEF">
        <w:rPr>
          <w:sz w:val="28"/>
          <w:szCs w:val="28"/>
        </w:rPr>
        <w:t>20</w:t>
      </w:r>
      <w:r w:rsidR="00211DB9">
        <w:rPr>
          <w:sz w:val="28"/>
          <w:szCs w:val="28"/>
        </w:rPr>
        <w:t>0</w:t>
      </w:r>
      <w:r w:rsidR="00712610">
        <w:rPr>
          <w:sz w:val="28"/>
          <w:szCs w:val="28"/>
        </w:rPr>
        <w:t xml:space="preserve"> рублей за 1 кг.</w:t>
      </w:r>
    </w:p>
    <w:p w:rsidR="00CF0469" w:rsidRDefault="00904A87" w:rsidP="00901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51EB">
        <w:rPr>
          <w:sz w:val="28"/>
          <w:szCs w:val="28"/>
        </w:rPr>
        <w:t xml:space="preserve">Выручка </w:t>
      </w:r>
      <w:r w:rsidR="00DF092E">
        <w:rPr>
          <w:sz w:val="28"/>
          <w:szCs w:val="28"/>
        </w:rPr>
        <w:t xml:space="preserve"> от реализации </w:t>
      </w:r>
      <w:r w:rsidR="00211DB9">
        <w:rPr>
          <w:sz w:val="28"/>
          <w:szCs w:val="28"/>
        </w:rPr>
        <w:t xml:space="preserve">составит </w:t>
      </w:r>
      <w:r w:rsidR="00684DEF">
        <w:rPr>
          <w:sz w:val="28"/>
          <w:szCs w:val="28"/>
        </w:rPr>
        <w:t>1125</w:t>
      </w:r>
      <w:r w:rsidR="00DF092E">
        <w:rPr>
          <w:sz w:val="28"/>
          <w:szCs w:val="28"/>
        </w:rPr>
        <w:t xml:space="preserve">00  </w:t>
      </w:r>
      <w:r w:rsidR="004E51EB">
        <w:rPr>
          <w:sz w:val="28"/>
          <w:szCs w:val="28"/>
        </w:rPr>
        <w:t>рублей</w:t>
      </w:r>
      <w:r w:rsidR="00DF092E">
        <w:rPr>
          <w:sz w:val="28"/>
          <w:szCs w:val="28"/>
        </w:rPr>
        <w:t>.</w:t>
      </w:r>
    </w:p>
    <w:p w:rsidR="00554D7C" w:rsidRDefault="00E032D1" w:rsidP="0090109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5205A4">
        <w:rPr>
          <w:b/>
          <w:sz w:val="28"/>
          <w:szCs w:val="28"/>
        </w:rPr>
        <w:t xml:space="preserve"> продукции</w:t>
      </w:r>
      <w:r>
        <w:rPr>
          <w:b/>
          <w:sz w:val="28"/>
          <w:szCs w:val="28"/>
        </w:rPr>
        <w:t>:</w:t>
      </w:r>
    </w:p>
    <w:p w:rsidR="00DF092E" w:rsidRDefault="00E032D1" w:rsidP="00901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Сельскохозяйственному снабженческо-сбытовому потребительскому кооперативу «Земляничное поле»  (Усманский район, г. Усмань, ул. Стрелецкая Слобода,</w:t>
      </w:r>
      <w:r w:rsidR="00904A87">
        <w:rPr>
          <w:sz w:val="28"/>
          <w:szCs w:val="28"/>
        </w:rPr>
        <w:t xml:space="preserve"> </w:t>
      </w:r>
      <w:r>
        <w:rPr>
          <w:sz w:val="28"/>
          <w:szCs w:val="28"/>
        </w:rPr>
        <w:t>д.1,   тел.</w:t>
      </w:r>
      <w:r w:rsidR="00316E40">
        <w:rPr>
          <w:sz w:val="28"/>
          <w:szCs w:val="28"/>
        </w:rPr>
        <w:t xml:space="preserve"> </w:t>
      </w:r>
      <w:r>
        <w:rPr>
          <w:sz w:val="28"/>
          <w:szCs w:val="28"/>
        </w:rPr>
        <w:t>8960-157-90-88). Условия приемки: мед весом 35</w:t>
      </w:r>
      <w:r w:rsidR="00316E40">
        <w:rPr>
          <w:sz w:val="28"/>
          <w:szCs w:val="28"/>
        </w:rPr>
        <w:t xml:space="preserve"> </w:t>
      </w:r>
      <w:r>
        <w:rPr>
          <w:sz w:val="28"/>
          <w:szCs w:val="28"/>
        </w:rPr>
        <w:t>кг в куботейнерах. Н</w:t>
      </w:r>
      <w:r w:rsidR="00CF0469">
        <w:rPr>
          <w:sz w:val="28"/>
          <w:szCs w:val="28"/>
        </w:rPr>
        <w:t>а областных</w:t>
      </w:r>
      <w:r w:rsidR="00554D7C">
        <w:rPr>
          <w:sz w:val="28"/>
          <w:szCs w:val="28"/>
        </w:rPr>
        <w:t xml:space="preserve"> и муниципальных</w:t>
      </w:r>
      <w:r w:rsidR="00CF0469">
        <w:rPr>
          <w:sz w:val="28"/>
          <w:szCs w:val="28"/>
        </w:rPr>
        <w:t xml:space="preserve"> </w:t>
      </w:r>
      <w:r w:rsidR="00554D7C">
        <w:rPr>
          <w:sz w:val="28"/>
          <w:szCs w:val="28"/>
        </w:rPr>
        <w:t>ярмарках сельхозтоваропроизводителей,  сельскохозяйственных рынках,  населен</w:t>
      </w:r>
      <w:r>
        <w:rPr>
          <w:sz w:val="28"/>
          <w:szCs w:val="28"/>
        </w:rPr>
        <w:t>ию г. Липецка  и Липецкой области</w:t>
      </w:r>
      <w:r w:rsidR="00520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4D7C" w:rsidRDefault="00554D7C" w:rsidP="00901097">
      <w:pPr>
        <w:spacing w:line="360" w:lineRule="auto"/>
        <w:jc w:val="both"/>
        <w:rPr>
          <w:sz w:val="28"/>
          <w:szCs w:val="28"/>
        </w:rPr>
      </w:pPr>
    </w:p>
    <w:p w:rsidR="00554D7C" w:rsidRDefault="00554D7C" w:rsidP="00901097">
      <w:pPr>
        <w:spacing w:line="360" w:lineRule="auto"/>
        <w:jc w:val="both"/>
        <w:rPr>
          <w:sz w:val="28"/>
          <w:szCs w:val="28"/>
        </w:rPr>
      </w:pPr>
    </w:p>
    <w:p w:rsidR="004349A2" w:rsidRPr="00283463" w:rsidRDefault="00A16C98" w:rsidP="00211DB9">
      <w:pPr>
        <w:spacing w:line="360" w:lineRule="auto"/>
        <w:jc w:val="both"/>
        <w:rPr>
          <w:b/>
          <w:color w:val="FF0000"/>
          <w:sz w:val="40"/>
          <w:szCs w:val="40"/>
        </w:rPr>
      </w:pPr>
      <w:r>
        <w:rPr>
          <w:sz w:val="28"/>
          <w:szCs w:val="28"/>
        </w:rPr>
        <w:t xml:space="preserve"> </w:t>
      </w:r>
      <w:r w:rsidR="00213DAA" w:rsidRPr="00971011">
        <w:rPr>
          <w:b/>
          <w:sz w:val="40"/>
          <w:szCs w:val="40"/>
        </w:rPr>
        <w:t xml:space="preserve">Шаг </w:t>
      </w:r>
      <w:r w:rsidR="003C073C">
        <w:rPr>
          <w:b/>
          <w:sz w:val="40"/>
          <w:szCs w:val="40"/>
        </w:rPr>
        <w:t>6.</w:t>
      </w:r>
      <w:r w:rsidR="00213DAA" w:rsidRPr="00971011">
        <w:rPr>
          <w:b/>
          <w:sz w:val="40"/>
          <w:szCs w:val="40"/>
        </w:rPr>
        <w:t xml:space="preserve"> </w:t>
      </w:r>
      <w:r w:rsidR="00213DAA" w:rsidRPr="00971011">
        <w:rPr>
          <w:b/>
          <w:color w:val="FF0000"/>
          <w:sz w:val="40"/>
          <w:szCs w:val="40"/>
        </w:rPr>
        <w:t xml:space="preserve"> </w:t>
      </w:r>
      <w:r w:rsidR="00213DAA"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Pr="00BB32AC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>Подробн</w:t>
      </w:r>
      <w:r w:rsidR="004349A2" w:rsidRPr="00BB32AC">
        <w:rPr>
          <w:sz w:val="28"/>
          <w:szCs w:val="28"/>
          <w:lang w:eastAsia="ru-RU"/>
        </w:rPr>
        <w:t>ый расчет здесь</w:t>
      </w:r>
      <w:r w:rsidRPr="00BB32AC">
        <w:rPr>
          <w:sz w:val="28"/>
          <w:szCs w:val="28"/>
          <w:lang w:eastAsia="ru-RU"/>
        </w:rPr>
        <w:t xml:space="preserve">: </w:t>
      </w:r>
    </w:p>
    <w:p w:rsidR="00283463" w:rsidRPr="00BB32AC" w:rsidRDefault="00524154" w:rsidP="00283463">
      <w:pPr>
        <w:spacing w:line="360" w:lineRule="auto"/>
        <w:ind w:firstLine="708"/>
        <w:rPr>
          <w:sz w:val="28"/>
          <w:szCs w:val="28"/>
        </w:rPr>
      </w:pPr>
      <w:hyperlink r:id="rId10" w:anchor="physical-vals" w:history="1">
        <w:r w:rsidR="004349A2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 w:rsidRPr="00BB32AC">
        <w:rPr>
          <w:b/>
          <w:bCs/>
          <w:sz w:val="28"/>
          <w:szCs w:val="28"/>
        </w:rPr>
        <w:t xml:space="preserve">  </w:t>
      </w:r>
    </w:p>
    <w:p w:rsidR="00B77283" w:rsidRDefault="00213DAA" w:rsidP="00213DAA">
      <w:pPr>
        <w:spacing w:line="360" w:lineRule="auto"/>
        <w:rPr>
          <w:rStyle w:val="ac"/>
          <w:bCs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1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5205A4" w:rsidRDefault="005205A4" w:rsidP="007F42C4">
      <w:pPr>
        <w:spacing w:line="360" w:lineRule="auto"/>
        <w:rPr>
          <w:b/>
          <w:sz w:val="40"/>
          <w:szCs w:val="40"/>
        </w:rPr>
      </w:pPr>
    </w:p>
    <w:p w:rsidR="005205A4" w:rsidRDefault="005205A4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DF092E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EA0AF8" w:rsidRPr="00BB32AC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3206"/>
        <w:gridCol w:w="1441"/>
      </w:tblGrid>
      <w:tr w:rsidR="000C412B" w:rsidRPr="00AD036A" w:rsidTr="00731730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E14307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  <w:p w:rsidR="000C412B" w:rsidRPr="000C412B" w:rsidRDefault="000C412B" w:rsidP="00EA0AF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0080D" w:rsidRPr="00AD036A" w:rsidTr="00731730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684DEF" w:rsidP="00684DE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1125</w:t>
            </w:r>
            <w:r w:rsidR="0010080D"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731730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73173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Налоги</w:t>
            </w:r>
            <w:r w:rsidR="00731730">
              <w:rPr>
                <w:color w:val="000000"/>
                <w:sz w:val="28"/>
                <w:szCs w:val="28"/>
                <w:lang w:eastAsia="ru-RU"/>
              </w:rPr>
              <w:t xml:space="preserve"> (НПД)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62166D" w:rsidRDefault="00684DEF" w:rsidP="006D3515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0080D" w:rsidRPr="00AD036A" w:rsidTr="00731730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684DEF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112</w:t>
            </w:r>
            <w:r w:rsidR="00211DB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2F016F" w:rsidRDefault="002F016F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684DEF" w:rsidRPr="00220E5A" w:rsidRDefault="00684DEF" w:rsidP="00684DEF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>В случае выбора расширения производства</w:t>
      </w:r>
      <w:r>
        <w:rPr>
          <w:b/>
          <w:sz w:val="28"/>
          <w:szCs w:val="28"/>
          <w:lang w:eastAsia="ru-RU"/>
        </w:rPr>
        <w:t xml:space="preserve"> с увеличением мощностей</w:t>
      </w:r>
      <w:r w:rsidRPr="00220E5A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зарегистрироваться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684DEF" w:rsidRPr="00036297" w:rsidRDefault="00684DEF" w:rsidP="00684DEF">
      <w:pPr>
        <w:spacing w:line="360" w:lineRule="auto"/>
        <w:rPr>
          <w:b/>
        </w:rPr>
      </w:pPr>
    </w:p>
    <w:p w:rsidR="003B61F9" w:rsidRDefault="003B61F9" w:rsidP="003B1D55">
      <w:pPr>
        <w:spacing w:line="276" w:lineRule="auto"/>
        <w:jc w:val="both"/>
        <w:rPr>
          <w:b/>
          <w:sz w:val="40"/>
          <w:szCs w:val="40"/>
        </w:rPr>
      </w:pPr>
    </w:p>
    <w:p w:rsidR="003B61F9" w:rsidRPr="00A459A7" w:rsidRDefault="003B61F9" w:rsidP="003B1D55">
      <w:pPr>
        <w:spacing w:line="276" w:lineRule="auto"/>
        <w:jc w:val="both"/>
        <w:rPr>
          <w:sz w:val="28"/>
          <w:szCs w:val="28"/>
        </w:rPr>
      </w:pPr>
    </w:p>
    <w:p w:rsidR="000E38AA" w:rsidRDefault="000E38A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EA0AF8" w:rsidRDefault="00EA0AF8" w:rsidP="003528D5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54" w:rsidRDefault="00524154" w:rsidP="00F64FAC">
      <w:r>
        <w:separator/>
      </w:r>
    </w:p>
  </w:endnote>
  <w:endnote w:type="continuationSeparator" w:id="0">
    <w:p w:rsidR="00524154" w:rsidRDefault="0052415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54" w:rsidRDefault="00524154" w:rsidP="00F64FAC">
      <w:r>
        <w:separator/>
      </w:r>
    </w:p>
  </w:footnote>
  <w:footnote w:type="continuationSeparator" w:id="0">
    <w:p w:rsidR="00524154" w:rsidRDefault="0052415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0C1"/>
    <w:rsid w:val="00036297"/>
    <w:rsid w:val="00036950"/>
    <w:rsid w:val="0004123D"/>
    <w:rsid w:val="00050175"/>
    <w:rsid w:val="0005155F"/>
    <w:rsid w:val="00051882"/>
    <w:rsid w:val="00052AC4"/>
    <w:rsid w:val="00060784"/>
    <w:rsid w:val="00061113"/>
    <w:rsid w:val="000678AB"/>
    <w:rsid w:val="00067F3D"/>
    <w:rsid w:val="00070386"/>
    <w:rsid w:val="00070B03"/>
    <w:rsid w:val="00073B60"/>
    <w:rsid w:val="00077BA1"/>
    <w:rsid w:val="00081B2C"/>
    <w:rsid w:val="00083FF1"/>
    <w:rsid w:val="00091540"/>
    <w:rsid w:val="000925AF"/>
    <w:rsid w:val="00093F9F"/>
    <w:rsid w:val="00094814"/>
    <w:rsid w:val="00096D45"/>
    <w:rsid w:val="000A08C8"/>
    <w:rsid w:val="000A4CFD"/>
    <w:rsid w:val="000A56BE"/>
    <w:rsid w:val="000B09F1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095A"/>
    <w:rsid w:val="000E38AA"/>
    <w:rsid w:val="000E53F7"/>
    <w:rsid w:val="000F1C77"/>
    <w:rsid w:val="000F6F9C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37795"/>
    <w:rsid w:val="001419AF"/>
    <w:rsid w:val="00143401"/>
    <w:rsid w:val="00146564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3B34"/>
    <w:rsid w:val="0017408A"/>
    <w:rsid w:val="00176F05"/>
    <w:rsid w:val="00190438"/>
    <w:rsid w:val="00195573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389C"/>
    <w:rsid w:val="00204056"/>
    <w:rsid w:val="002052F1"/>
    <w:rsid w:val="00211516"/>
    <w:rsid w:val="00211DB9"/>
    <w:rsid w:val="00213DAA"/>
    <w:rsid w:val="00215671"/>
    <w:rsid w:val="00215CFA"/>
    <w:rsid w:val="00220E5A"/>
    <w:rsid w:val="00221AED"/>
    <w:rsid w:val="00221E59"/>
    <w:rsid w:val="00222BCE"/>
    <w:rsid w:val="00222D57"/>
    <w:rsid w:val="00222E97"/>
    <w:rsid w:val="002255EE"/>
    <w:rsid w:val="0022776C"/>
    <w:rsid w:val="0023208D"/>
    <w:rsid w:val="00234E5F"/>
    <w:rsid w:val="00236EB8"/>
    <w:rsid w:val="00241660"/>
    <w:rsid w:val="00243179"/>
    <w:rsid w:val="002463CC"/>
    <w:rsid w:val="002517A0"/>
    <w:rsid w:val="0025217C"/>
    <w:rsid w:val="00255829"/>
    <w:rsid w:val="0026028D"/>
    <w:rsid w:val="00261AFF"/>
    <w:rsid w:val="00261CFF"/>
    <w:rsid w:val="00262DFF"/>
    <w:rsid w:val="002650B7"/>
    <w:rsid w:val="0026556E"/>
    <w:rsid w:val="00265606"/>
    <w:rsid w:val="002657E5"/>
    <w:rsid w:val="0027333F"/>
    <w:rsid w:val="00276655"/>
    <w:rsid w:val="0027744C"/>
    <w:rsid w:val="00283463"/>
    <w:rsid w:val="00283733"/>
    <w:rsid w:val="00291B29"/>
    <w:rsid w:val="00292875"/>
    <w:rsid w:val="002A0CC3"/>
    <w:rsid w:val="002A23F3"/>
    <w:rsid w:val="002A28D8"/>
    <w:rsid w:val="002A34DD"/>
    <w:rsid w:val="002A3C66"/>
    <w:rsid w:val="002A6F16"/>
    <w:rsid w:val="002B47A1"/>
    <w:rsid w:val="002B6EA8"/>
    <w:rsid w:val="002C4B12"/>
    <w:rsid w:val="002D07E7"/>
    <w:rsid w:val="002D29AD"/>
    <w:rsid w:val="002D5DCC"/>
    <w:rsid w:val="002D7B87"/>
    <w:rsid w:val="002E0BF6"/>
    <w:rsid w:val="002E2314"/>
    <w:rsid w:val="002E5378"/>
    <w:rsid w:val="002E6AD2"/>
    <w:rsid w:val="002F016F"/>
    <w:rsid w:val="002F10E2"/>
    <w:rsid w:val="002F42B6"/>
    <w:rsid w:val="002F4AE0"/>
    <w:rsid w:val="002F54CF"/>
    <w:rsid w:val="002F560F"/>
    <w:rsid w:val="002F5689"/>
    <w:rsid w:val="002F60CD"/>
    <w:rsid w:val="00300A2E"/>
    <w:rsid w:val="003113FF"/>
    <w:rsid w:val="00311A7D"/>
    <w:rsid w:val="00316E40"/>
    <w:rsid w:val="003215F3"/>
    <w:rsid w:val="0032452E"/>
    <w:rsid w:val="00325133"/>
    <w:rsid w:val="003265FC"/>
    <w:rsid w:val="0032727B"/>
    <w:rsid w:val="0032782E"/>
    <w:rsid w:val="00334926"/>
    <w:rsid w:val="00335FDC"/>
    <w:rsid w:val="003435DD"/>
    <w:rsid w:val="00343906"/>
    <w:rsid w:val="0034460F"/>
    <w:rsid w:val="0034544B"/>
    <w:rsid w:val="00345981"/>
    <w:rsid w:val="003525C8"/>
    <w:rsid w:val="003528D5"/>
    <w:rsid w:val="00352B9B"/>
    <w:rsid w:val="003539C6"/>
    <w:rsid w:val="003539E0"/>
    <w:rsid w:val="00355306"/>
    <w:rsid w:val="0035631A"/>
    <w:rsid w:val="00364A34"/>
    <w:rsid w:val="00365AED"/>
    <w:rsid w:val="003678A8"/>
    <w:rsid w:val="003745F4"/>
    <w:rsid w:val="003768FB"/>
    <w:rsid w:val="00376E96"/>
    <w:rsid w:val="00376ED8"/>
    <w:rsid w:val="003771B6"/>
    <w:rsid w:val="00377DDC"/>
    <w:rsid w:val="00381C6C"/>
    <w:rsid w:val="0038221D"/>
    <w:rsid w:val="0038379A"/>
    <w:rsid w:val="003847DC"/>
    <w:rsid w:val="003941DC"/>
    <w:rsid w:val="003A3282"/>
    <w:rsid w:val="003A3DC3"/>
    <w:rsid w:val="003A5EAE"/>
    <w:rsid w:val="003B1D55"/>
    <w:rsid w:val="003B61F9"/>
    <w:rsid w:val="003B7137"/>
    <w:rsid w:val="003C073C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05E2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5806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B74F3"/>
    <w:rsid w:val="004C0A3E"/>
    <w:rsid w:val="004C7E13"/>
    <w:rsid w:val="004D48CD"/>
    <w:rsid w:val="004D7CDB"/>
    <w:rsid w:val="004E0775"/>
    <w:rsid w:val="004E21BB"/>
    <w:rsid w:val="004E2BAE"/>
    <w:rsid w:val="004E4736"/>
    <w:rsid w:val="004E4840"/>
    <w:rsid w:val="004E4CE0"/>
    <w:rsid w:val="004E51EB"/>
    <w:rsid w:val="004E7743"/>
    <w:rsid w:val="004F1E2D"/>
    <w:rsid w:val="004F5943"/>
    <w:rsid w:val="004F652D"/>
    <w:rsid w:val="00500CF7"/>
    <w:rsid w:val="00502443"/>
    <w:rsid w:val="00503A74"/>
    <w:rsid w:val="005114F5"/>
    <w:rsid w:val="00511FB3"/>
    <w:rsid w:val="00513B42"/>
    <w:rsid w:val="005143CE"/>
    <w:rsid w:val="005156C7"/>
    <w:rsid w:val="00516668"/>
    <w:rsid w:val="005205A4"/>
    <w:rsid w:val="00521526"/>
    <w:rsid w:val="005237AA"/>
    <w:rsid w:val="00524154"/>
    <w:rsid w:val="005268B3"/>
    <w:rsid w:val="00530BDB"/>
    <w:rsid w:val="00531E96"/>
    <w:rsid w:val="00550DBC"/>
    <w:rsid w:val="00552CBB"/>
    <w:rsid w:val="00554D7C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239"/>
    <w:rsid w:val="00587D5B"/>
    <w:rsid w:val="0059692A"/>
    <w:rsid w:val="005A7195"/>
    <w:rsid w:val="005B2E04"/>
    <w:rsid w:val="005B66D6"/>
    <w:rsid w:val="005B7BB4"/>
    <w:rsid w:val="005C1973"/>
    <w:rsid w:val="005C2C3F"/>
    <w:rsid w:val="005C623D"/>
    <w:rsid w:val="005C6549"/>
    <w:rsid w:val="005C7A57"/>
    <w:rsid w:val="005D24DC"/>
    <w:rsid w:val="005D6773"/>
    <w:rsid w:val="005D6C40"/>
    <w:rsid w:val="005F0A94"/>
    <w:rsid w:val="005F0C62"/>
    <w:rsid w:val="005F1A1E"/>
    <w:rsid w:val="005F3C38"/>
    <w:rsid w:val="005F54E0"/>
    <w:rsid w:val="005F580E"/>
    <w:rsid w:val="00602828"/>
    <w:rsid w:val="006035F8"/>
    <w:rsid w:val="006043D1"/>
    <w:rsid w:val="006074BF"/>
    <w:rsid w:val="00614286"/>
    <w:rsid w:val="00616BAE"/>
    <w:rsid w:val="00617690"/>
    <w:rsid w:val="006214EB"/>
    <w:rsid w:val="0062166D"/>
    <w:rsid w:val="00625724"/>
    <w:rsid w:val="0063048E"/>
    <w:rsid w:val="00636883"/>
    <w:rsid w:val="00637484"/>
    <w:rsid w:val="00637F99"/>
    <w:rsid w:val="00641C20"/>
    <w:rsid w:val="00643261"/>
    <w:rsid w:val="0065164C"/>
    <w:rsid w:val="0065322F"/>
    <w:rsid w:val="006561C5"/>
    <w:rsid w:val="0066320C"/>
    <w:rsid w:val="0066617D"/>
    <w:rsid w:val="00671A52"/>
    <w:rsid w:val="00671A75"/>
    <w:rsid w:val="00681B08"/>
    <w:rsid w:val="006834C1"/>
    <w:rsid w:val="0068359B"/>
    <w:rsid w:val="00684AFA"/>
    <w:rsid w:val="00684DEF"/>
    <w:rsid w:val="00684F0E"/>
    <w:rsid w:val="00685A9B"/>
    <w:rsid w:val="00693BED"/>
    <w:rsid w:val="00693DD7"/>
    <w:rsid w:val="00693DF8"/>
    <w:rsid w:val="00695330"/>
    <w:rsid w:val="00695649"/>
    <w:rsid w:val="006A0CB1"/>
    <w:rsid w:val="006A16C4"/>
    <w:rsid w:val="006A5A04"/>
    <w:rsid w:val="006B2102"/>
    <w:rsid w:val="006B35E3"/>
    <w:rsid w:val="006C14EC"/>
    <w:rsid w:val="006C3DD6"/>
    <w:rsid w:val="006C5E62"/>
    <w:rsid w:val="006D3515"/>
    <w:rsid w:val="006D404B"/>
    <w:rsid w:val="006D746B"/>
    <w:rsid w:val="006E1653"/>
    <w:rsid w:val="006E18C5"/>
    <w:rsid w:val="006E7F9A"/>
    <w:rsid w:val="006F0F56"/>
    <w:rsid w:val="006F3090"/>
    <w:rsid w:val="006F563D"/>
    <w:rsid w:val="00701148"/>
    <w:rsid w:val="007047DB"/>
    <w:rsid w:val="00712610"/>
    <w:rsid w:val="00722AD2"/>
    <w:rsid w:val="00730CCE"/>
    <w:rsid w:val="00731730"/>
    <w:rsid w:val="00733544"/>
    <w:rsid w:val="007367AF"/>
    <w:rsid w:val="0074496F"/>
    <w:rsid w:val="00745826"/>
    <w:rsid w:val="007464D3"/>
    <w:rsid w:val="00762197"/>
    <w:rsid w:val="00764D43"/>
    <w:rsid w:val="007675D1"/>
    <w:rsid w:val="0077198A"/>
    <w:rsid w:val="00783C4A"/>
    <w:rsid w:val="007911D0"/>
    <w:rsid w:val="0079153C"/>
    <w:rsid w:val="007A1005"/>
    <w:rsid w:val="007A20B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1703"/>
    <w:rsid w:val="007D2837"/>
    <w:rsid w:val="007D3C4C"/>
    <w:rsid w:val="007D515E"/>
    <w:rsid w:val="007D5BD0"/>
    <w:rsid w:val="007D5EB1"/>
    <w:rsid w:val="007E068C"/>
    <w:rsid w:val="007E0BB6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23A0F"/>
    <w:rsid w:val="008244B6"/>
    <w:rsid w:val="00824FD3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0D1A"/>
    <w:rsid w:val="008632B1"/>
    <w:rsid w:val="008636CF"/>
    <w:rsid w:val="008662F4"/>
    <w:rsid w:val="00872DE9"/>
    <w:rsid w:val="008748AC"/>
    <w:rsid w:val="00883F43"/>
    <w:rsid w:val="0088604F"/>
    <w:rsid w:val="0088657F"/>
    <w:rsid w:val="00896C3F"/>
    <w:rsid w:val="008975E2"/>
    <w:rsid w:val="008A5A62"/>
    <w:rsid w:val="008A74E8"/>
    <w:rsid w:val="008B1040"/>
    <w:rsid w:val="008B3093"/>
    <w:rsid w:val="008B4F69"/>
    <w:rsid w:val="008B5009"/>
    <w:rsid w:val="008C580A"/>
    <w:rsid w:val="008C5E60"/>
    <w:rsid w:val="008C6137"/>
    <w:rsid w:val="008C70D6"/>
    <w:rsid w:val="008D0E44"/>
    <w:rsid w:val="008D273C"/>
    <w:rsid w:val="008E0A31"/>
    <w:rsid w:val="008E67C8"/>
    <w:rsid w:val="008E78AF"/>
    <w:rsid w:val="008E7E68"/>
    <w:rsid w:val="008E7E88"/>
    <w:rsid w:val="008F2DD2"/>
    <w:rsid w:val="008F37EE"/>
    <w:rsid w:val="008F5492"/>
    <w:rsid w:val="00901097"/>
    <w:rsid w:val="00901320"/>
    <w:rsid w:val="009017B0"/>
    <w:rsid w:val="009032F3"/>
    <w:rsid w:val="0090492A"/>
    <w:rsid w:val="00904A87"/>
    <w:rsid w:val="00905632"/>
    <w:rsid w:val="009135E3"/>
    <w:rsid w:val="00922BAD"/>
    <w:rsid w:val="00926739"/>
    <w:rsid w:val="00930803"/>
    <w:rsid w:val="0093103B"/>
    <w:rsid w:val="00935EE1"/>
    <w:rsid w:val="009367B0"/>
    <w:rsid w:val="00943D73"/>
    <w:rsid w:val="00945730"/>
    <w:rsid w:val="00946FDD"/>
    <w:rsid w:val="00947E20"/>
    <w:rsid w:val="00950735"/>
    <w:rsid w:val="00953743"/>
    <w:rsid w:val="009544FA"/>
    <w:rsid w:val="009643D2"/>
    <w:rsid w:val="00965676"/>
    <w:rsid w:val="009676BE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368E"/>
    <w:rsid w:val="009D65C9"/>
    <w:rsid w:val="009D79C2"/>
    <w:rsid w:val="009E1566"/>
    <w:rsid w:val="009E323C"/>
    <w:rsid w:val="009E4DFD"/>
    <w:rsid w:val="009F4E71"/>
    <w:rsid w:val="009F733E"/>
    <w:rsid w:val="00A027B2"/>
    <w:rsid w:val="00A03A77"/>
    <w:rsid w:val="00A03CD2"/>
    <w:rsid w:val="00A1234B"/>
    <w:rsid w:val="00A14271"/>
    <w:rsid w:val="00A14602"/>
    <w:rsid w:val="00A14B8C"/>
    <w:rsid w:val="00A16C98"/>
    <w:rsid w:val="00A17A2C"/>
    <w:rsid w:val="00A25EE2"/>
    <w:rsid w:val="00A30123"/>
    <w:rsid w:val="00A301F2"/>
    <w:rsid w:val="00A329DA"/>
    <w:rsid w:val="00A3417D"/>
    <w:rsid w:val="00A366B4"/>
    <w:rsid w:val="00A36CCF"/>
    <w:rsid w:val="00A41226"/>
    <w:rsid w:val="00A42220"/>
    <w:rsid w:val="00A43D70"/>
    <w:rsid w:val="00A459A7"/>
    <w:rsid w:val="00A816F2"/>
    <w:rsid w:val="00A84207"/>
    <w:rsid w:val="00A865E3"/>
    <w:rsid w:val="00A91755"/>
    <w:rsid w:val="00A96B59"/>
    <w:rsid w:val="00AA024C"/>
    <w:rsid w:val="00AB0FB7"/>
    <w:rsid w:val="00AB0FC5"/>
    <w:rsid w:val="00AB129A"/>
    <w:rsid w:val="00AB19CE"/>
    <w:rsid w:val="00AB64E4"/>
    <w:rsid w:val="00AB6B10"/>
    <w:rsid w:val="00AC28C4"/>
    <w:rsid w:val="00AC2E33"/>
    <w:rsid w:val="00AC6CB5"/>
    <w:rsid w:val="00AC7042"/>
    <w:rsid w:val="00AC7046"/>
    <w:rsid w:val="00AD036A"/>
    <w:rsid w:val="00AD1024"/>
    <w:rsid w:val="00AD245E"/>
    <w:rsid w:val="00AD666A"/>
    <w:rsid w:val="00AE68C9"/>
    <w:rsid w:val="00AE691F"/>
    <w:rsid w:val="00AF6B98"/>
    <w:rsid w:val="00AF6F55"/>
    <w:rsid w:val="00B0477F"/>
    <w:rsid w:val="00B10C3A"/>
    <w:rsid w:val="00B11B45"/>
    <w:rsid w:val="00B14BC1"/>
    <w:rsid w:val="00B21F4E"/>
    <w:rsid w:val="00B228B5"/>
    <w:rsid w:val="00B274A9"/>
    <w:rsid w:val="00B31CDD"/>
    <w:rsid w:val="00B31FF7"/>
    <w:rsid w:val="00B321CD"/>
    <w:rsid w:val="00B36EAF"/>
    <w:rsid w:val="00B37DAE"/>
    <w:rsid w:val="00B43B30"/>
    <w:rsid w:val="00B475CF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6F89"/>
    <w:rsid w:val="00B943EB"/>
    <w:rsid w:val="00BA2031"/>
    <w:rsid w:val="00BA2072"/>
    <w:rsid w:val="00BA3398"/>
    <w:rsid w:val="00BB2C35"/>
    <w:rsid w:val="00BB32AC"/>
    <w:rsid w:val="00BC0FFF"/>
    <w:rsid w:val="00BC39E5"/>
    <w:rsid w:val="00BD0586"/>
    <w:rsid w:val="00BD1D9E"/>
    <w:rsid w:val="00BD2E19"/>
    <w:rsid w:val="00BD2E22"/>
    <w:rsid w:val="00BE542E"/>
    <w:rsid w:val="00BE5567"/>
    <w:rsid w:val="00BF352A"/>
    <w:rsid w:val="00BF590D"/>
    <w:rsid w:val="00BF59E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2231"/>
    <w:rsid w:val="00C33004"/>
    <w:rsid w:val="00C33CA2"/>
    <w:rsid w:val="00C422EE"/>
    <w:rsid w:val="00C43A0F"/>
    <w:rsid w:val="00C454E3"/>
    <w:rsid w:val="00C45C9F"/>
    <w:rsid w:val="00C47B31"/>
    <w:rsid w:val="00C55174"/>
    <w:rsid w:val="00C55EEC"/>
    <w:rsid w:val="00C72086"/>
    <w:rsid w:val="00C728A8"/>
    <w:rsid w:val="00C754C8"/>
    <w:rsid w:val="00C76AF7"/>
    <w:rsid w:val="00C8017E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5E19"/>
    <w:rsid w:val="00CB7220"/>
    <w:rsid w:val="00CB768D"/>
    <w:rsid w:val="00CC05BD"/>
    <w:rsid w:val="00CC36C2"/>
    <w:rsid w:val="00CC4F8A"/>
    <w:rsid w:val="00CD45B8"/>
    <w:rsid w:val="00CE1BC9"/>
    <w:rsid w:val="00CE43B7"/>
    <w:rsid w:val="00CF0469"/>
    <w:rsid w:val="00CF1B77"/>
    <w:rsid w:val="00CF2BA2"/>
    <w:rsid w:val="00CF61CD"/>
    <w:rsid w:val="00D063D5"/>
    <w:rsid w:val="00D10D02"/>
    <w:rsid w:val="00D158A6"/>
    <w:rsid w:val="00D17654"/>
    <w:rsid w:val="00D20053"/>
    <w:rsid w:val="00D242EF"/>
    <w:rsid w:val="00D27A58"/>
    <w:rsid w:val="00D3002F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64F83"/>
    <w:rsid w:val="00D658FA"/>
    <w:rsid w:val="00D71227"/>
    <w:rsid w:val="00D7384E"/>
    <w:rsid w:val="00D738CB"/>
    <w:rsid w:val="00D73FAA"/>
    <w:rsid w:val="00D75241"/>
    <w:rsid w:val="00D77211"/>
    <w:rsid w:val="00D82B5B"/>
    <w:rsid w:val="00D91716"/>
    <w:rsid w:val="00D92E2A"/>
    <w:rsid w:val="00D93987"/>
    <w:rsid w:val="00D96981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C6D18"/>
    <w:rsid w:val="00DD0D99"/>
    <w:rsid w:val="00DD3B94"/>
    <w:rsid w:val="00DD5006"/>
    <w:rsid w:val="00DE044C"/>
    <w:rsid w:val="00DE0897"/>
    <w:rsid w:val="00DE74A8"/>
    <w:rsid w:val="00DF06A3"/>
    <w:rsid w:val="00DF092E"/>
    <w:rsid w:val="00DF154A"/>
    <w:rsid w:val="00DF185B"/>
    <w:rsid w:val="00DF263D"/>
    <w:rsid w:val="00DF4AAC"/>
    <w:rsid w:val="00DF5302"/>
    <w:rsid w:val="00DF58A9"/>
    <w:rsid w:val="00E032D1"/>
    <w:rsid w:val="00E05D39"/>
    <w:rsid w:val="00E06ECE"/>
    <w:rsid w:val="00E140E8"/>
    <w:rsid w:val="00E14307"/>
    <w:rsid w:val="00E14390"/>
    <w:rsid w:val="00E14E51"/>
    <w:rsid w:val="00E16EFC"/>
    <w:rsid w:val="00E22A7C"/>
    <w:rsid w:val="00E259FB"/>
    <w:rsid w:val="00E26E94"/>
    <w:rsid w:val="00E3632A"/>
    <w:rsid w:val="00E42D54"/>
    <w:rsid w:val="00E4301D"/>
    <w:rsid w:val="00E47E74"/>
    <w:rsid w:val="00E51635"/>
    <w:rsid w:val="00E53011"/>
    <w:rsid w:val="00E5557D"/>
    <w:rsid w:val="00E567E4"/>
    <w:rsid w:val="00E614BE"/>
    <w:rsid w:val="00E6734D"/>
    <w:rsid w:val="00E72A57"/>
    <w:rsid w:val="00E742EE"/>
    <w:rsid w:val="00E743D3"/>
    <w:rsid w:val="00E74B19"/>
    <w:rsid w:val="00E80046"/>
    <w:rsid w:val="00E80BEC"/>
    <w:rsid w:val="00E81FEC"/>
    <w:rsid w:val="00E8494E"/>
    <w:rsid w:val="00E84A26"/>
    <w:rsid w:val="00E86528"/>
    <w:rsid w:val="00E90B93"/>
    <w:rsid w:val="00E911D6"/>
    <w:rsid w:val="00E96074"/>
    <w:rsid w:val="00E96BB2"/>
    <w:rsid w:val="00EA0AF8"/>
    <w:rsid w:val="00EA54A9"/>
    <w:rsid w:val="00EB0784"/>
    <w:rsid w:val="00EB2466"/>
    <w:rsid w:val="00EB3FCA"/>
    <w:rsid w:val="00EB4B68"/>
    <w:rsid w:val="00EB6CE1"/>
    <w:rsid w:val="00EB72A8"/>
    <w:rsid w:val="00EB7828"/>
    <w:rsid w:val="00EB7E4D"/>
    <w:rsid w:val="00EB7F8D"/>
    <w:rsid w:val="00EC15E8"/>
    <w:rsid w:val="00EC7ADE"/>
    <w:rsid w:val="00ED0C28"/>
    <w:rsid w:val="00ED140E"/>
    <w:rsid w:val="00ED2A59"/>
    <w:rsid w:val="00ED7D55"/>
    <w:rsid w:val="00EE4730"/>
    <w:rsid w:val="00EE54A2"/>
    <w:rsid w:val="00EF5CCC"/>
    <w:rsid w:val="00F03BCA"/>
    <w:rsid w:val="00F04FC1"/>
    <w:rsid w:val="00F10DEB"/>
    <w:rsid w:val="00F1138E"/>
    <w:rsid w:val="00F12345"/>
    <w:rsid w:val="00F16525"/>
    <w:rsid w:val="00F20BD7"/>
    <w:rsid w:val="00F37872"/>
    <w:rsid w:val="00F52EEC"/>
    <w:rsid w:val="00F5507F"/>
    <w:rsid w:val="00F576A9"/>
    <w:rsid w:val="00F57CCF"/>
    <w:rsid w:val="00F604D5"/>
    <w:rsid w:val="00F6193E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786"/>
    <w:rsid w:val="00FC5B42"/>
    <w:rsid w:val="00FD0642"/>
    <w:rsid w:val="00FD5871"/>
    <w:rsid w:val="00FD7595"/>
    <w:rsid w:val="00FE0D16"/>
    <w:rsid w:val="00FE1377"/>
    <w:rsid w:val="00FE13F1"/>
    <w:rsid w:val="00FE17CC"/>
    <w:rsid w:val="00FE5628"/>
    <w:rsid w:val="00FE69AB"/>
    <w:rsid w:val="00FE7CDE"/>
    <w:rsid w:val="00FF4253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2841"/>
  <w15:docId w15:val="{F059BA53-7CA0-4A77-9E09-46B2E39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static/personal-data.html?svc=payment&amp;from=%2Fpayment%2Fpaymen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lyi-biznes.ru/sistemy/env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F497-1019-4CE3-8C56-7F9A8919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Китаева Кристина Викторовна</cp:lastModifiedBy>
  <cp:revision>3</cp:revision>
  <cp:lastPrinted>2021-01-27T06:21:00Z</cp:lastPrinted>
  <dcterms:created xsi:type="dcterms:W3CDTF">2021-04-12T11:27:00Z</dcterms:created>
  <dcterms:modified xsi:type="dcterms:W3CDTF">2021-04-12T12:43:00Z</dcterms:modified>
</cp:coreProperties>
</file>